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bookmarkStart w:id="0" w:name="_GoBack"/>
      <w:bookmarkStart w:id="1" w:name="_GoBack"/>
      <w:bookmarkEnd w:id="1"/>
      <w:r>
        <w:rPr/>
      </w:r>
    </w:p>
    <w:p>
      <w:pPr>
        <w:pStyle w:val="style0"/>
        <w:ind w:firstLine="708" w:left="708" w:right="0"/>
      </w:pPr>
      <w:r>
        <w:rPr>
          <w:b/>
          <w:rFonts w:ascii="Courier New" w:hAnsi="Courier New"/>
        </w:rPr>
        <w:t>DECRETO MUNICIPAL Nº2430-17/2020, DE 26 de julho de 2018.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b/>
          <w:rFonts w:ascii="Courier New" w:hAnsi="Courier New"/>
        </w:rPr>
        <w:t>SUPLEMENTA E REDUZ DOTAÇÕES ORÇAMENTÁRIAS, NO VALOR DE R$ 100.000,00 (CEM MIL REAIS).</w:t>
      </w:r>
    </w:p>
    <w:p>
      <w:pPr>
        <w:pStyle w:val="style0"/>
        <w:jc w:val="both"/>
      </w:pPr>
      <w:r>
        <w:rPr>
          <w:b/>
          <w:rFonts w:ascii="Courier New" w:hAnsi="Courier New"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917-17/2020, de 23 de novembro de 2017:</w:t>
      </w:r>
    </w:p>
    <w:p>
      <w:pPr>
        <w:pStyle w:val="style0"/>
      </w:pPr>
      <w:r>
        <w:rPr/>
      </w:r>
    </w:p>
    <w:p>
      <w:pPr>
        <w:pStyle w:val="style2"/>
        <w:numPr>
          <w:ilvl w:val="1"/>
          <w:numId w:val="2"/>
        </w:numPr>
      </w:pPr>
      <w:r>
        <w:rPr>
          <w:sz w:val="40"/>
        </w:rPr>
        <w:t>DECRETA</w:t>
      </w:r>
    </w:p>
    <w:p>
      <w:pPr>
        <w:pStyle w:val="style17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u w:val="single"/>
          <w:b/>
          <w:rFonts w:ascii="Courier New" w:hAnsi="Courier New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rFonts w:ascii="Courier New" w:hAnsi="Courier New"/>
        </w:rPr>
        <w:t>ORGÃO 0601 – SECRETARIA MUNICIPAL DE AGRIC. IND COM TUR. E MEIO AMB.</w:t>
      </w:r>
    </w:p>
    <w:p>
      <w:pPr>
        <w:pStyle w:val="style0"/>
      </w:pPr>
      <w:r>
        <w:rPr>
          <w:b/>
          <w:bCs/>
          <w:rFonts w:ascii="Courier New" w:hAnsi="Courier New"/>
        </w:rPr>
        <w:t>1.035- Aquisição de Maquinas Pesadas</w:t>
      </w:r>
    </w:p>
    <w:p>
      <w:pPr>
        <w:pStyle w:val="style0"/>
      </w:pPr>
      <w:r>
        <w:rPr>
          <w:sz w:val="18"/>
          <w:szCs w:val="18"/>
          <w:rFonts w:ascii="Courier New" w:hAnsi="Courier New"/>
        </w:rPr>
        <w:t>(227) 449052000000000001 – Equipamento e Material Permanente....................R$  3.000,00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</w:rPr>
        <w:t xml:space="preserve">2.177 – Realizar Melhorias Estruturais mas Propriedades </w:t>
      </w:r>
    </w:p>
    <w:p>
      <w:pPr>
        <w:pStyle w:val="style0"/>
      </w:pPr>
      <w:r>
        <w:rPr>
          <w:sz w:val="18"/>
          <w:b w:val="off"/>
          <w:szCs w:val="18"/>
          <w:bCs w:val="off"/>
          <w:rFonts w:ascii="Courier New" w:hAnsi="Courier New"/>
        </w:rPr>
        <w:t>(265) 339039000000000001 – Outros Serviços de Terceiros – Pessoa Jurídica.......R$ 30.000,00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ORGÃO 0701 – SECRETARIA MUNICIPAL DE SAUDE</w:t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2.087 – Disponibilizar Atendimento de Urgência e Emergencia</w:t>
      </w:r>
    </w:p>
    <w:p>
      <w:pPr>
        <w:pStyle w:val="style0"/>
      </w:pPr>
      <w:r>
        <w:rPr>
          <w:sz w:val="18"/>
          <w:rFonts w:ascii="Courier New" w:hAnsi="Courier New"/>
          <w:lang w:val="pt-BR"/>
        </w:rPr>
        <w:t>(511)339039000000000040 – Outros Serviços de Terceiros -Pessoa Juridica.........R$ 67.000,00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u w:val="single"/>
          <w:b/>
          <w:rFonts w:ascii="Courier New" w:hAnsi="Courier New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ORGÃO 0801 – SECRETARIA MUNICIPAL DE OBRAS E TRÂNSITO</w:t>
      </w:r>
    </w:p>
    <w:p>
      <w:pPr>
        <w:pStyle w:val="style0"/>
      </w:pPr>
      <w:r>
        <w:rPr>
          <w:sz w:val="24"/>
          <w:b/>
          <w:szCs w:val="24"/>
          <w:bCs/>
          <w:rFonts w:ascii="Courier New" w:hAnsi="Courier New"/>
          <w:lang w:val="pt-BR"/>
        </w:rPr>
        <w:t>1.034 – Pavimentar vias urbanas</w:t>
      </w:r>
    </w:p>
    <w:p>
      <w:pPr>
        <w:pStyle w:val="style0"/>
      </w:pPr>
      <w:r>
        <w:rPr>
          <w:sz w:val="18"/>
          <w:rFonts w:ascii="Courier New" w:hAnsi="Courier New"/>
          <w:lang w:val="pt-BR"/>
        </w:rPr>
        <w:t>(412)449051000000001050- Obras e Instalações...................................R$ 100.000,00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u w:val="single"/>
          <w:b/>
          <w:rFonts w:ascii="Courier New" w:hAnsi="Courier New"/>
        </w:rPr>
        <w:t>Art. 3</w:t>
      </w:r>
      <w:r>
        <w:rPr>
          <w:u w:val="single"/>
          <w:rFonts w:ascii="Courier New" w:hAnsi="Courier New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Courier New" w:hAnsi="Courier New"/>
        </w:rPr>
        <w:t>Gabinete do Prefeito Municipal de Toropi, aos Vinte e Tres dias do mês de julho do ano de dois mil e dezoito.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1"/>
        <w:numPr>
          <w:ilvl w:val="0"/>
          <w:numId w:val="1"/>
        </w:numPr>
        <w:jc w:val="center"/>
      </w:pPr>
      <w:r>
        <w:rPr>
          <w:u w:val="none"/>
          <w:rFonts w:ascii="Courier New" w:cs="Courier New" w:hAnsi="Courier New"/>
        </w:rPr>
        <w:t>LAURO SCHERER</w:t>
      </w:r>
    </w:p>
    <w:p>
      <w:pPr>
        <w:pStyle w:val="style0"/>
        <w:jc w:val="center"/>
      </w:pPr>
      <w:r>
        <w:rPr>
          <w:rFonts w:ascii="Courier New" w:hAnsi="Courier New"/>
        </w:rPr>
        <w:t>Prefeito Municipal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Courier New" w:hAnsi="Courier New"/>
        </w:rPr>
        <w:t>REGISTRE-SE, PUBLIQUE-SE E CUMPRA-SE.</w:t>
      </w:r>
    </w:p>
    <w:p>
      <w:pPr>
        <w:pStyle w:val="style3"/>
        <w:numPr>
          <w:ilvl w:val="2"/>
          <w:numId w:val="2"/>
        </w:numPr>
      </w:pPr>
      <w:r>
        <w:rPr/>
      </w:r>
    </w:p>
    <w:p>
      <w:pPr>
        <w:pStyle w:val="style0"/>
      </w:pPr>
      <w:r>
        <w:rPr/>
      </w:r>
    </w:p>
    <w:p>
      <w:pPr>
        <w:pStyle w:val="style3"/>
        <w:numPr>
          <w:ilvl w:val="2"/>
          <w:numId w:val="2"/>
        </w:numPr>
      </w:pPr>
      <w:r>
        <w:rPr/>
        <w:t>JAMES DUPONT</w:t>
      </w:r>
    </w:p>
    <w:p>
      <w:pPr>
        <w:pStyle w:val="style3"/>
        <w:numPr>
          <w:ilvl w:val="2"/>
          <w:numId w:val="2"/>
        </w:numPr>
      </w:pPr>
      <w:r>
        <w:rPr>
          <w:b w:val="off"/>
        </w:rPr>
        <w:t>Secretario da Fazenda</w:t>
      </w:r>
    </w:p>
    <w:p>
      <w:pPr>
        <w:pStyle w:val="style0"/>
      </w:pPr>
      <w:r>
        <w:rPr/>
      </w:r>
    </w:p>
    <w:sectPr>
      <w:formProt w:val="off"/>
      <w:pgSz w:h="15840" w:w="12240"/>
      <w:docGrid w:charSpace="0" w:linePitch="240" w:type="default"/>
      <w:textDirection w:val="lrTb"/>
      <w:pgNumType w:fmt="decimal"/>
      <w:type w:val="nextPage"/>
      <w:pgMar w:bottom="1134" w:left="1134" w:right="851" w:top="2325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 w:val="off"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Arial" w:eastAsia="SimSun" w:hAnsi="Times New Roman"/>
      <w:lang w:bidi="hi-IN" w:eastAsia="zh-CN" w:val="pt-PT"/>
    </w:rPr>
  </w:style>
  <w:style w:styleId="style1" w:type="paragraph">
    <w:name w:val="Título 1"/>
    <w:basedOn w:val="style0"/>
    <w:next w:val="style17"/>
    <w:pPr>
      <w:outlineLvl w:val="0"/>
      <w:numPr>
        <w:ilvl w:val="0"/>
        <w:numId w:val="1"/>
      </w:numPr>
      <w:jc w:val="both"/>
      <w:keepNext/>
    </w:pPr>
    <w:rPr>
      <w:sz w:val="28"/>
      <w:u w:val="single"/>
      <w:b/>
      <w:szCs w:val="28"/>
      <w:bCs/>
      <w:rFonts w:ascii="Fastfont" w:hAnsi="Fastfont"/>
    </w:rPr>
  </w:style>
  <w:style w:styleId="style2" w:type="paragraph">
    <w:name w:val="Título 2"/>
    <w:basedOn w:val="style0"/>
    <w:next w:val="style17"/>
    <w:pPr>
      <w:outlineLvl w:val="1"/>
      <w:numPr>
        <w:ilvl w:val="1"/>
        <w:numId w:val="1"/>
      </w:numPr>
      <w:jc w:val="center"/>
      <w:widowControl/>
      <w:keepNext/>
    </w:pPr>
    <w:rPr>
      <w:sz w:val="36"/>
      <w:i/>
      <w:u w:val="single"/>
      <w:b/>
      <w:szCs w:val="28"/>
      <w:iCs/>
      <w:bCs/>
      <w:rFonts w:ascii="Courier New" w:hAnsi="Courier New"/>
      <w:lang w:val="pt-BR"/>
    </w:rPr>
  </w:style>
  <w:style w:styleId="style3" w:type="paragraph">
    <w:name w:val="Título 3"/>
    <w:basedOn w:val="style0"/>
    <w:next w:val="style17"/>
    <w:pPr>
      <w:outlineLvl w:val="2"/>
      <w:numPr>
        <w:ilvl w:val="2"/>
        <w:numId w:val="1"/>
      </w:numPr>
      <w:widowControl/>
      <w:keepNext/>
    </w:pPr>
    <w:rPr>
      <w:sz w:val="28"/>
      <w:b/>
      <w:szCs w:val="28"/>
      <w:bCs/>
      <w:rFonts w:ascii="Courier New" w:hAnsi="Courier New"/>
      <w:lang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</w:pPr>
    <w:rPr>
      <w:sz w:val="28"/>
      <w:szCs w:val="28"/>
      <w:rFonts w:ascii="Arial" w:cs="Arial" w:eastAsia="Microsoft YaHei" w:hAnsi="Arial"/>
    </w:rPr>
  </w:style>
  <w:style w:styleId="style17" w:type="paragraph">
    <w:name w:val="Corpo de texto"/>
    <w:basedOn w:val="style0"/>
    <w:next w:val="style17"/>
    <w:pPr>
      <w:jc w:val="both"/>
      <w:spacing w:after="120" w:before="0"/>
    </w:pPr>
    <w:rPr>
      <w:sz w:val="24"/>
    </w:rPr>
  </w:style>
  <w:style w:styleId="style18" w:type="paragraph">
    <w:name w:val="Lista"/>
    <w:basedOn w:val="style17"/>
    <w:next w:val="style18"/>
    <w:pPr/>
    <w:rPr>
      <w:rFonts w:cs="Arial"/>
    </w:rPr>
  </w:style>
  <w:style w:styleId="style19" w:type="paragraph">
    <w:name w:val="Legenda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Arial"/>
    </w:rPr>
  </w:style>
  <w:style w:styleId="style20" w:type="paragraph">
    <w:name w:val="Índice"/>
    <w:basedOn w:val="style0"/>
    <w:next w:val="style20"/>
    <w:pPr>
      <w:suppressLineNumbers/>
    </w:pPr>
    <w:rPr>
      <w:rFonts w:cs="Arial"/>
    </w:rPr>
  </w:style>
  <w:style w:styleId="style21" w:type="paragraph">
    <w:name w:val="Corpo de texto recuado"/>
    <w:basedOn w:val="style0"/>
    <w:next w:val="style21"/>
    <w:pPr>
      <w:jc w:val="both"/>
      <w:ind w:hanging="0" w:left="2268" w:right="0"/>
    </w:pPr>
    <w:rPr>
      <w:b/>
      <w:rFonts w:ascii="Fastfont" w:hAnsi="Fastfon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2018-07-20T18:00:00.00Z</dcterms:created>
  <dc:creator>Prefeitura Mun.de Toropi</dc:creator>
  <cp:lastModifiedBy>Microsoft</cp:lastModifiedBy>
  <cp:lastPrinted>2018-07-26T10:02:06.66Z</cp:lastPrinted>
  <dcterms:modified xsi:type="dcterms:W3CDTF">2018-07-20T18:07:00.00Z</dcterms:modified>
  <cp:revision>4</cp:revision>
  <dc:title>DECRETO MUNICIPAL Nº156-97/2000, DE 25 DE MAIO DE 1999</dc:title>
</cp:coreProperties>
</file>